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F11F" w14:textId="77777777" w:rsidR="00BE7AD2" w:rsidRPr="00BE7AD2" w:rsidRDefault="00BE7AD2" w:rsidP="00BE7AD2">
      <w:pPr>
        <w:jc w:val="center"/>
        <w:rPr>
          <w:b/>
          <w:bCs/>
          <w:u w:val="single"/>
          <w:lang w:val="es-ES"/>
        </w:rPr>
      </w:pPr>
    </w:p>
    <w:p w14:paraId="2D2CE189" w14:textId="77777777" w:rsidR="00600BAA" w:rsidRDefault="00600BAA" w:rsidP="00BE7AD2">
      <w:pPr>
        <w:jc w:val="both"/>
        <w:rPr>
          <w:lang w:val="es-ES"/>
        </w:rPr>
      </w:pPr>
    </w:p>
    <w:p w14:paraId="02F05A2A" w14:textId="543D7A48" w:rsidR="0087543D" w:rsidRPr="0087543D" w:rsidRDefault="0087543D" w:rsidP="0087543D">
      <w:pPr>
        <w:jc w:val="center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Informe de Sistematización de Hallazgos</w:t>
      </w:r>
    </w:p>
    <w:p w14:paraId="59BFC0C4" w14:textId="04324E1C" w:rsidR="0087543D" w:rsidRPr="0087543D" w:rsidRDefault="0087543D" w:rsidP="0087543D">
      <w:pPr>
        <w:jc w:val="center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 xml:space="preserve">Proceso Pre-Cuenta Pública Participativa </w:t>
      </w:r>
      <w:r>
        <w:rPr>
          <w:rFonts w:ascii="Verdana" w:hAnsi="Verdana"/>
          <w:b/>
          <w:bCs/>
          <w:sz w:val="22"/>
          <w:szCs w:val="22"/>
        </w:rPr>
        <w:t>Gestión 2025</w:t>
      </w:r>
      <w:r w:rsidRPr="0087543D">
        <w:rPr>
          <w:rFonts w:ascii="Verdana" w:hAnsi="Verdana"/>
          <w:b/>
          <w:bCs/>
          <w:sz w:val="22"/>
          <w:szCs w:val="22"/>
        </w:rPr>
        <w:t>- Hospital Adriana Cousiño</w:t>
      </w:r>
      <w:r>
        <w:rPr>
          <w:rFonts w:ascii="Verdana" w:hAnsi="Verdana"/>
          <w:b/>
          <w:bCs/>
          <w:sz w:val="22"/>
          <w:szCs w:val="22"/>
        </w:rPr>
        <w:t>.</w:t>
      </w:r>
    </w:p>
    <w:p w14:paraId="2C53124C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I. Análisis Cualitativo del Discurso Comunitario</w:t>
      </w:r>
    </w:p>
    <w:p w14:paraId="09F1B817" w14:textId="25EBFA4B" w:rsidR="0087543D" w:rsidRPr="0087543D" w:rsidRDefault="0087543D" w:rsidP="0087543D">
      <w:p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El análisis discursivo de los papelógrafos de ambos grupos refleja una demanda ciudadana orientada a la </w:t>
      </w:r>
      <w:r w:rsidRPr="0087543D">
        <w:rPr>
          <w:rFonts w:ascii="Verdana" w:hAnsi="Verdana"/>
          <w:b/>
          <w:bCs/>
          <w:sz w:val="22"/>
          <w:szCs w:val="22"/>
        </w:rPr>
        <w:t>transparencia operativa, la humanización de la atención y la democratización de la información en salud</w:t>
      </w:r>
      <w:r w:rsidRPr="0087543D">
        <w:rPr>
          <w:rFonts w:ascii="Verdana" w:hAnsi="Verdana"/>
          <w:sz w:val="22"/>
          <w:szCs w:val="22"/>
        </w:rPr>
        <w:t xml:space="preserve">. La comunidad de Quintero y Puchuncaví exige conocer no solo las cifras financieras, sino también </w:t>
      </w:r>
      <w:r>
        <w:rPr>
          <w:rFonts w:ascii="Verdana" w:hAnsi="Verdana"/>
          <w:sz w:val="22"/>
          <w:szCs w:val="22"/>
        </w:rPr>
        <w:t xml:space="preserve">los avances respecto a </w:t>
      </w:r>
      <w:r w:rsidRPr="0087543D">
        <w:rPr>
          <w:rFonts w:ascii="Verdana" w:hAnsi="Verdana"/>
          <w:sz w:val="22"/>
          <w:szCs w:val="22"/>
        </w:rPr>
        <w:t xml:space="preserve">pabellón, especialidades, mamógrafo y las estrategias institucionales para abordar los nudos críticos históricos: los tiempos de espera y el trato usuario. </w:t>
      </w:r>
    </w:p>
    <w:p w14:paraId="193012F7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II. Desglose de Inquietudes por Ejes y Requerimientos Comunitarios</w:t>
      </w:r>
    </w:p>
    <w:p w14:paraId="64544194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Eje 1: Gestión Institucional, Infraestructura y Cartera de Prestaciones</w:t>
      </w:r>
    </w:p>
    <w:p w14:paraId="0F64BF48" w14:textId="77777777" w:rsidR="0087543D" w:rsidRPr="0087543D" w:rsidRDefault="0087543D" w:rsidP="0087543D">
      <w:p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Este apartado sistematiza las exigencias de la comunidad respecto a la capacidad resolutiva del hospital, sus proyectos de inversión y la claridad de sus servicios. </w:t>
      </w:r>
    </w:p>
    <w:p w14:paraId="270AF1F1" w14:textId="45C7643E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 xml:space="preserve">1. </w:t>
      </w:r>
      <w:r w:rsidR="00ED7CDB">
        <w:rPr>
          <w:rFonts w:ascii="Verdana" w:hAnsi="Verdana"/>
          <w:b/>
          <w:bCs/>
          <w:sz w:val="22"/>
          <w:szCs w:val="22"/>
        </w:rPr>
        <w:t>Proyecto Pabellón Quirúrgica y su Operatividad</w:t>
      </w:r>
      <w:r w:rsidRPr="0087543D">
        <w:rPr>
          <w:rFonts w:ascii="Verdana" w:hAnsi="Verdana"/>
          <w:b/>
          <w:bCs/>
          <w:sz w:val="22"/>
          <w:szCs w:val="22"/>
        </w:rPr>
        <w:t>:</w:t>
      </w:r>
    </w:p>
    <w:p w14:paraId="69F07AA6" w14:textId="014596DA" w:rsidR="0087543D" w:rsidRPr="0087543D" w:rsidRDefault="0087543D" w:rsidP="0087543D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Explicar detalladamente el </w:t>
      </w:r>
      <w:r>
        <w:rPr>
          <w:rFonts w:ascii="Verdana" w:hAnsi="Verdana"/>
          <w:sz w:val="22"/>
          <w:szCs w:val="22"/>
        </w:rPr>
        <w:t xml:space="preserve">proyecto del </w:t>
      </w:r>
      <w:r w:rsidRPr="0087543D">
        <w:rPr>
          <w:rFonts w:ascii="Verdana" w:hAnsi="Verdana"/>
          <w:b/>
          <w:bCs/>
          <w:sz w:val="22"/>
          <w:szCs w:val="22"/>
        </w:rPr>
        <w:t>pabellón quirúrgico</w:t>
      </w:r>
      <w:r w:rsidRPr="0087543D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el estado actual y</w:t>
      </w:r>
      <w:r w:rsidRPr="0087543D">
        <w:rPr>
          <w:rFonts w:ascii="Verdana" w:hAnsi="Verdana"/>
          <w:sz w:val="22"/>
          <w:szCs w:val="22"/>
        </w:rPr>
        <w:t xml:space="preserve"> los tipos de </w:t>
      </w:r>
      <w:r w:rsidRPr="0087543D">
        <w:rPr>
          <w:rFonts w:ascii="Verdana" w:hAnsi="Verdana"/>
          <w:b/>
          <w:bCs/>
          <w:sz w:val="22"/>
          <w:szCs w:val="22"/>
        </w:rPr>
        <w:t>cirugías</w:t>
      </w:r>
      <w:r w:rsidR="00ED7CDB">
        <w:rPr>
          <w:rFonts w:ascii="Verdana" w:hAnsi="Verdana"/>
          <w:b/>
          <w:bCs/>
          <w:sz w:val="22"/>
          <w:szCs w:val="22"/>
        </w:rPr>
        <w:t xml:space="preserve"> que abordara </w:t>
      </w:r>
      <w:r w:rsidRPr="0087543D">
        <w:rPr>
          <w:rFonts w:ascii="Verdana" w:hAnsi="Verdana"/>
          <w:sz w:val="22"/>
          <w:szCs w:val="22"/>
        </w:rPr>
        <w:t>y las proyecciones para aumentar la resolución quirúrgica en el establecimiento.</w:t>
      </w:r>
    </w:p>
    <w:p w14:paraId="499E12D0" w14:textId="725A128C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 xml:space="preserve">2. </w:t>
      </w:r>
      <w:r w:rsidR="00ED7CDB">
        <w:rPr>
          <w:rFonts w:ascii="Verdana" w:hAnsi="Verdana"/>
          <w:b/>
          <w:bCs/>
          <w:sz w:val="22"/>
          <w:szCs w:val="22"/>
        </w:rPr>
        <w:t xml:space="preserve">Proyecto </w:t>
      </w:r>
      <w:r w:rsidRPr="0087543D">
        <w:rPr>
          <w:rFonts w:ascii="Verdana" w:hAnsi="Verdana"/>
          <w:b/>
          <w:bCs/>
          <w:sz w:val="22"/>
          <w:szCs w:val="22"/>
        </w:rPr>
        <w:t>Mamógrafo:</w:t>
      </w:r>
    </w:p>
    <w:p w14:paraId="50448D9A" w14:textId="4135F303" w:rsidR="0087543D" w:rsidRPr="0087543D" w:rsidRDefault="0087543D" w:rsidP="0087543D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La comunidad solicita un informe claro sobre el estado</w:t>
      </w:r>
      <w:r w:rsidR="00ED7CDB">
        <w:rPr>
          <w:rFonts w:ascii="Verdana" w:hAnsi="Verdana"/>
          <w:sz w:val="22"/>
          <w:szCs w:val="22"/>
        </w:rPr>
        <w:t xml:space="preserve"> actual del proyecto y la </w:t>
      </w:r>
      <w:r w:rsidRPr="0087543D">
        <w:rPr>
          <w:rFonts w:ascii="Verdana" w:hAnsi="Verdana"/>
          <w:sz w:val="22"/>
          <w:szCs w:val="22"/>
        </w:rPr>
        <w:t xml:space="preserve">cobertura del </w:t>
      </w:r>
      <w:r w:rsidRPr="0087543D">
        <w:rPr>
          <w:rFonts w:ascii="Verdana" w:hAnsi="Verdana"/>
          <w:b/>
          <w:bCs/>
          <w:sz w:val="22"/>
          <w:szCs w:val="22"/>
        </w:rPr>
        <w:t>mamógrafo</w:t>
      </w:r>
      <w:r w:rsidRPr="0087543D">
        <w:rPr>
          <w:rFonts w:ascii="Verdana" w:hAnsi="Verdana"/>
          <w:sz w:val="22"/>
          <w:szCs w:val="22"/>
        </w:rPr>
        <w:t xml:space="preserve">. Exigen conocer los </w:t>
      </w:r>
      <w:r w:rsidR="00ED7CDB">
        <w:rPr>
          <w:rFonts w:ascii="Verdana" w:hAnsi="Verdana"/>
          <w:sz w:val="22"/>
          <w:szCs w:val="22"/>
        </w:rPr>
        <w:t xml:space="preserve">futuros </w:t>
      </w:r>
      <w:r w:rsidRPr="0087543D">
        <w:rPr>
          <w:rFonts w:ascii="Verdana" w:hAnsi="Verdana"/>
          <w:sz w:val="22"/>
          <w:szCs w:val="22"/>
        </w:rPr>
        <w:t>criterios de acceso, disponibilidad de horas y el impacto de este equipamiento en la prevención del cáncer de mama en el territorio.</w:t>
      </w:r>
    </w:p>
    <w:p w14:paraId="70F93731" w14:textId="77777777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3. Presentación del CAE y Cartera de Prestaciones:</w:t>
      </w:r>
    </w:p>
    <w:p w14:paraId="23C7425F" w14:textId="38306DE8" w:rsidR="0087543D" w:rsidRPr="0087543D" w:rsidRDefault="0087543D" w:rsidP="0087543D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Se solicita una presentación exhaustiva del </w:t>
      </w:r>
      <w:r w:rsidRPr="0087543D">
        <w:rPr>
          <w:rFonts w:ascii="Verdana" w:hAnsi="Verdana"/>
          <w:b/>
          <w:bCs/>
          <w:sz w:val="22"/>
          <w:szCs w:val="22"/>
        </w:rPr>
        <w:t>Consultorio Adosado de Especialidades (CAE)</w:t>
      </w:r>
      <w:r w:rsidRPr="0087543D">
        <w:rPr>
          <w:rFonts w:ascii="Verdana" w:hAnsi="Verdana"/>
          <w:sz w:val="22"/>
          <w:szCs w:val="22"/>
        </w:rPr>
        <w:t xml:space="preserve">. La comunidad exige que se transparente de forma pública la </w:t>
      </w:r>
      <w:r w:rsidRPr="0087543D">
        <w:rPr>
          <w:rFonts w:ascii="Verdana" w:hAnsi="Verdana"/>
          <w:b/>
          <w:bCs/>
          <w:sz w:val="22"/>
          <w:szCs w:val="22"/>
        </w:rPr>
        <w:t>cartera de prestaciones</w:t>
      </w:r>
      <w:r w:rsidRPr="0087543D">
        <w:rPr>
          <w:rFonts w:ascii="Verdana" w:hAnsi="Verdana"/>
          <w:sz w:val="22"/>
          <w:szCs w:val="22"/>
        </w:rPr>
        <w:t xml:space="preserve"> real y actualizada del CAE, detallando explícitamente qué especialidades médicas están disponibles en el hospital y cuáles deben seguir derivándose a la red asistencial </w:t>
      </w:r>
      <w:r w:rsidR="00ED7CDB">
        <w:rPr>
          <w:rFonts w:ascii="Verdana" w:hAnsi="Verdana"/>
          <w:sz w:val="22"/>
          <w:szCs w:val="22"/>
        </w:rPr>
        <w:t xml:space="preserve">interna y/o </w:t>
      </w:r>
      <w:r w:rsidRPr="0087543D">
        <w:rPr>
          <w:rFonts w:ascii="Verdana" w:hAnsi="Verdana"/>
          <w:sz w:val="22"/>
          <w:szCs w:val="22"/>
        </w:rPr>
        <w:t xml:space="preserve">externa. </w:t>
      </w:r>
    </w:p>
    <w:p w14:paraId="41216122" w14:textId="77777777" w:rsidR="00ED7CDB" w:rsidRDefault="00ED7CDB" w:rsidP="00ED7CDB">
      <w:pPr>
        <w:ind w:left="360"/>
        <w:jc w:val="both"/>
        <w:rPr>
          <w:rFonts w:ascii="Verdana" w:hAnsi="Verdana"/>
          <w:b/>
          <w:bCs/>
          <w:sz w:val="22"/>
          <w:szCs w:val="22"/>
        </w:rPr>
      </w:pPr>
    </w:p>
    <w:p w14:paraId="2E49FBD2" w14:textId="1F4BFC79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4. Diferenciación Estructural: APS vs. CAE y Población Flotante:</w:t>
      </w:r>
    </w:p>
    <w:p w14:paraId="674E81CD" w14:textId="77777777" w:rsidR="0087543D" w:rsidRPr="0087543D" w:rsidRDefault="0087543D" w:rsidP="0087543D">
      <w:pPr>
        <w:numPr>
          <w:ilvl w:val="1"/>
          <w:numId w:val="2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Mantener la explicación didáctica sobre la diferencia entre la Atención Primaria de Salud (APS) y el CAE. Asimismo, detallar la distribución de recursos humanos y financieros para mitigar el impacto presupuestario que genera la </w:t>
      </w:r>
      <w:r w:rsidRPr="0087543D">
        <w:rPr>
          <w:rFonts w:ascii="Verdana" w:hAnsi="Verdana"/>
          <w:b/>
          <w:bCs/>
          <w:sz w:val="22"/>
          <w:szCs w:val="22"/>
        </w:rPr>
        <w:t>población flotante</w:t>
      </w:r>
      <w:r w:rsidRPr="0087543D">
        <w:rPr>
          <w:rFonts w:ascii="Verdana" w:hAnsi="Verdana"/>
          <w:sz w:val="22"/>
          <w:szCs w:val="22"/>
        </w:rPr>
        <w:t xml:space="preserve"> durante los periodos estivales. </w:t>
      </w:r>
    </w:p>
    <w:p w14:paraId="49D67F7F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Eje 2: Acceso, Tiempos de Espera y Humanización del Trato (Experiencia Usuaria)</w:t>
      </w:r>
    </w:p>
    <w:p w14:paraId="44E605CD" w14:textId="77777777" w:rsidR="0087543D" w:rsidRPr="0087543D" w:rsidRDefault="0087543D" w:rsidP="0087543D">
      <w:p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Este eje concentra las demandas más sentidas por los usuarios respecto a la dignidad en la atención y la gestión de la oportunidad en salud. </w:t>
      </w:r>
    </w:p>
    <w:p w14:paraId="47795B12" w14:textId="77777777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1. Gestión y nudos críticos en Tiempos de Espera:</w:t>
      </w:r>
    </w:p>
    <w:p w14:paraId="15A793F7" w14:textId="36A51275" w:rsidR="0087543D" w:rsidRPr="0087543D" w:rsidRDefault="0087543D" w:rsidP="0087543D">
      <w:pPr>
        <w:numPr>
          <w:ilvl w:val="1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La comunidad exige que el hospital aborde de manera directa y sin evasivas los </w:t>
      </w:r>
      <w:r w:rsidRPr="0087543D">
        <w:rPr>
          <w:rFonts w:ascii="Verdana" w:hAnsi="Verdana"/>
          <w:b/>
          <w:bCs/>
          <w:sz w:val="22"/>
          <w:szCs w:val="22"/>
        </w:rPr>
        <w:t>tiempos de espera en salud</w:t>
      </w:r>
      <w:r w:rsidRPr="0087543D">
        <w:rPr>
          <w:rFonts w:ascii="Verdana" w:hAnsi="Verdana"/>
          <w:sz w:val="22"/>
          <w:szCs w:val="22"/>
        </w:rPr>
        <w:t>, tanto para consultas de especialidad en el CAE</w:t>
      </w:r>
      <w:r w:rsidR="00ED7CDB">
        <w:rPr>
          <w:rFonts w:ascii="Verdana" w:hAnsi="Verdana"/>
          <w:sz w:val="22"/>
          <w:szCs w:val="22"/>
        </w:rPr>
        <w:t>,</w:t>
      </w:r>
      <w:r w:rsidRPr="0087543D">
        <w:rPr>
          <w:rFonts w:ascii="Verdana" w:hAnsi="Verdana"/>
          <w:sz w:val="22"/>
          <w:szCs w:val="22"/>
        </w:rPr>
        <w:t xml:space="preserve"> como para la atención general</w:t>
      </w:r>
      <w:r w:rsidR="00ED7CDB">
        <w:rPr>
          <w:rFonts w:ascii="Verdana" w:hAnsi="Verdana"/>
          <w:sz w:val="22"/>
          <w:szCs w:val="22"/>
        </w:rPr>
        <w:t xml:space="preserve"> en el Servicio de Urgencias</w:t>
      </w:r>
      <w:r w:rsidRPr="0087543D">
        <w:rPr>
          <w:rFonts w:ascii="Verdana" w:hAnsi="Verdana"/>
          <w:sz w:val="22"/>
          <w:szCs w:val="22"/>
        </w:rPr>
        <w:t>. Solicitan que se expliquen las estrategias y planes de mitigación institucionales para reducir est</w:t>
      </w:r>
      <w:r w:rsidR="00ED7CDB">
        <w:rPr>
          <w:rFonts w:ascii="Verdana" w:hAnsi="Verdana"/>
          <w:sz w:val="22"/>
          <w:szCs w:val="22"/>
        </w:rPr>
        <w:t>os tiempos de espera</w:t>
      </w:r>
      <w:r w:rsidRPr="0087543D">
        <w:rPr>
          <w:rFonts w:ascii="Verdana" w:hAnsi="Verdana"/>
          <w:sz w:val="22"/>
          <w:szCs w:val="22"/>
        </w:rPr>
        <w:t xml:space="preserve">. </w:t>
      </w:r>
    </w:p>
    <w:p w14:paraId="58E416B6" w14:textId="674B4C47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 xml:space="preserve">2. </w:t>
      </w:r>
      <w:r w:rsidR="00B1072C">
        <w:rPr>
          <w:rFonts w:ascii="Verdana" w:hAnsi="Verdana"/>
          <w:b/>
          <w:bCs/>
          <w:sz w:val="22"/>
          <w:szCs w:val="22"/>
        </w:rPr>
        <w:t xml:space="preserve"> Difundir, Educar sobre </w:t>
      </w:r>
      <w:r w:rsidRPr="0087543D">
        <w:rPr>
          <w:rFonts w:ascii="Verdana" w:hAnsi="Verdana"/>
          <w:b/>
          <w:bCs/>
          <w:sz w:val="22"/>
          <w:szCs w:val="22"/>
        </w:rPr>
        <w:t>la Categorización en Urgencias y Tiempos de Espera Asociados:</w:t>
      </w:r>
    </w:p>
    <w:p w14:paraId="414835DC" w14:textId="3CAFAE5F" w:rsidR="0087543D" w:rsidRPr="0087543D" w:rsidRDefault="0087543D" w:rsidP="0087543D">
      <w:pPr>
        <w:numPr>
          <w:ilvl w:val="1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Explicar de manera profundamente pedagógica y con ejemplos amigables el protocolo de </w:t>
      </w:r>
      <w:r w:rsidRPr="0087543D">
        <w:rPr>
          <w:rFonts w:ascii="Verdana" w:hAnsi="Verdana"/>
          <w:b/>
          <w:bCs/>
          <w:sz w:val="22"/>
          <w:szCs w:val="22"/>
        </w:rPr>
        <w:t xml:space="preserve">categorización de salud en </w:t>
      </w:r>
      <w:r w:rsidR="00ED7CDB">
        <w:rPr>
          <w:rFonts w:ascii="Verdana" w:hAnsi="Verdana"/>
          <w:b/>
          <w:bCs/>
          <w:sz w:val="22"/>
          <w:szCs w:val="22"/>
        </w:rPr>
        <w:t xml:space="preserve">el servicio de </w:t>
      </w:r>
      <w:r w:rsidRPr="0087543D">
        <w:rPr>
          <w:rFonts w:ascii="Verdana" w:hAnsi="Verdana"/>
          <w:b/>
          <w:bCs/>
          <w:sz w:val="22"/>
          <w:szCs w:val="22"/>
        </w:rPr>
        <w:t>urgencia</w:t>
      </w:r>
      <w:r w:rsidRPr="0087543D">
        <w:rPr>
          <w:rFonts w:ascii="Verdana" w:hAnsi="Verdana"/>
          <w:sz w:val="22"/>
          <w:szCs w:val="22"/>
        </w:rPr>
        <w:t xml:space="preserve"> (sistema de </w:t>
      </w:r>
      <w:proofErr w:type="spellStart"/>
      <w:r w:rsidRPr="0087543D">
        <w:rPr>
          <w:rFonts w:ascii="Verdana" w:hAnsi="Verdana"/>
          <w:sz w:val="22"/>
          <w:szCs w:val="22"/>
        </w:rPr>
        <w:t>tria</w:t>
      </w:r>
      <w:r w:rsidR="00ED7CDB">
        <w:rPr>
          <w:rFonts w:ascii="Verdana" w:hAnsi="Verdana"/>
          <w:sz w:val="22"/>
          <w:szCs w:val="22"/>
        </w:rPr>
        <w:t>g</w:t>
      </w:r>
      <w:r w:rsidRPr="0087543D">
        <w:rPr>
          <w:rFonts w:ascii="Verdana" w:hAnsi="Verdana"/>
          <w:sz w:val="22"/>
          <w:szCs w:val="22"/>
        </w:rPr>
        <w:t>e</w:t>
      </w:r>
      <w:proofErr w:type="spellEnd"/>
      <w:r w:rsidRPr="0087543D">
        <w:rPr>
          <w:rFonts w:ascii="Verdana" w:hAnsi="Verdana"/>
          <w:sz w:val="22"/>
          <w:szCs w:val="22"/>
        </w:rPr>
        <w:t xml:space="preserve">). La comunidad enfatiza la necesidad de que la Cuenta Pública vincule explícitamente cada nivel de </w:t>
      </w:r>
      <w:r w:rsidRPr="0087543D">
        <w:rPr>
          <w:rFonts w:ascii="Verdana" w:hAnsi="Verdana"/>
          <w:b/>
          <w:bCs/>
          <w:sz w:val="22"/>
          <w:szCs w:val="22"/>
        </w:rPr>
        <w:t>categorización con su respectivo tiempo de espera estimado</w:t>
      </w:r>
      <w:r w:rsidRPr="0087543D">
        <w:rPr>
          <w:rFonts w:ascii="Verdana" w:hAnsi="Verdana"/>
          <w:sz w:val="22"/>
          <w:szCs w:val="22"/>
        </w:rPr>
        <w:t xml:space="preserve">, visibilizando que las prioridades más leves (C4 o C5) experimentarán mayores tiempos de espera en </w:t>
      </w:r>
      <w:proofErr w:type="spellStart"/>
      <w:r w:rsidRPr="0087543D">
        <w:rPr>
          <w:rFonts w:ascii="Verdana" w:hAnsi="Verdana"/>
          <w:sz w:val="22"/>
          <w:szCs w:val="22"/>
        </w:rPr>
        <w:t>pos</w:t>
      </w:r>
      <w:proofErr w:type="spellEnd"/>
      <w:r w:rsidRPr="0087543D">
        <w:rPr>
          <w:rFonts w:ascii="Verdana" w:hAnsi="Verdana"/>
          <w:sz w:val="22"/>
          <w:szCs w:val="22"/>
        </w:rPr>
        <w:t xml:space="preserve"> de resguardar las emergencias vitales (C1 o C2). </w:t>
      </w:r>
    </w:p>
    <w:p w14:paraId="0A47086D" w14:textId="77777777" w:rsidR="0087543D" w:rsidRPr="0087543D" w:rsidRDefault="0087543D" w:rsidP="00ED7CDB">
      <w:pPr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3. Humanización del Trato: Profesionales Residentes vs. Nuevos Profesionales:</w:t>
      </w:r>
    </w:p>
    <w:p w14:paraId="621AE65B" w14:textId="77777777" w:rsidR="0087543D" w:rsidRPr="0087543D" w:rsidRDefault="0087543D" w:rsidP="0087543D">
      <w:pPr>
        <w:numPr>
          <w:ilvl w:val="1"/>
          <w:numId w:val="3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Análisis del </w:t>
      </w:r>
      <w:r w:rsidRPr="0087543D">
        <w:rPr>
          <w:rFonts w:ascii="Verdana" w:hAnsi="Verdana"/>
          <w:b/>
          <w:bCs/>
          <w:sz w:val="22"/>
          <w:szCs w:val="22"/>
        </w:rPr>
        <w:t>trato profesional-paciente</w:t>
      </w:r>
      <w:r w:rsidRPr="0087543D">
        <w:rPr>
          <w:rFonts w:ascii="Verdana" w:hAnsi="Verdana"/>
          <w:sz w:val="22"/>
          <w:szCs w:val="22"/>
        </w:rPr>
        <w:t xml:space="preserve">. Los usuarios marcan una clara solicitud de evaluar y diferenciar el comportamiento del personal: </w:t>
      </w:r>
    </w:p>
    <w:p w14:paraId="3D042A11" w14:textId="77777777" w:rsidR="0087543D" w:rsidRPr="0087543D" w:rsidRDefault="0087543D" w:rsidP="0087543D">
      <w:pPr>
        <w:numPr>
          <w:ilvl w:val="2"/>
          <w:numId w:val="3"/>
        </w:numPr>
        <w:tabs>
          <w:tab w:val="clear" w:pos="2160"/>
          <w:tab w:val="num" w:pos="1800"/>
        </w:tabs>
        <w:ind w:left="180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Monitorear y fortalecer el </w:t>
      </w:r>
      <w:r w:rsidRPr="0087543D">
        <w:rPr>
          <w:rFonts w:ascii="Verdana" w:hAnsi="Verdana"/>
          <w:b/>
          <w:bCs/>
          <w:sz w:val="22"/>
          <w:szCs w:val="22"/>
        </w:rPr>
        <w:t>trato de los profesionales recientes</w:t>
      </w:r>
      <w:r w:rsidRPr="0087543D">
        <w:rPr>
          <w:rFonts w:ascii="Verdana" w:hAnsi="Verdana"/>
          <w:sz w:val="22"/>
          <w:szCs w:val="22"/>
        </w:rPr>
        <w:t xml:space="preserve"> o médicos en etapa de destinación/formación que se </w:t>
      </w:r>
      <w:r w:rsidRPr="0087543D">
        <w:rPr>
          <w:rFonts w:ascii="Verdana" w:hAnsi="Verdana"/>
          <w:sz w:val="22"/>
          <w:szCs w:val="22"/>
        </w:rPr>
        <w:lastRenderedPageBreak/>
        <w:t>integran al hospital, asegurando su inducción en el modelo de atención centrado en las personas.</w:t>
      </w:r>
    </w:p>
    <w:p w14:paraId="63CEB56D" w14:textId="77777777" w:rsidR="0087543D" w:rsidRPr="0087543D" w:rsidRDefault="0087543D" w:rsidP="0087543D">
      <w:pPr>
        <w:numPr>
          <w:ilvl w:val="2"/>
          <w:numId w:val="3"/>
        </w:numPr>
        <w:tabs>
          <w:tab w:val="clear" w:pos="2160"/>
          <w:tab w:val="num" w:pos="1800"/>
        </w:tabs>
        <w:ind w:left="180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Garantizar un trato digno, empático y libre de violencia institucional por parte de todo el equipo de salud hacia la comunidad usuaria. </w:t>
      </w:r>
    </w:p>
    <w:p w14:paraId="0C12FBFB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Eje 3: Transparencia, Inclusión y Promoción de la Salud Comunitaria</w:t>
      </w:r>
    </w:p>
    <w:p w14:paraId="4F597671" w14:textId="77777777" w:rsidR="0087543D" w:rsidRPr="0087543D" w:rsidRDefault="0087543D" w:rsidP="0087543D">
      <w:p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Este bloque aborda los canales de comunicación y la apertura democrática del hospital hacia su entorno social. </w:t>
      </w:r>
    </w:p>
    <w:p w14:paraId="3621B7F9" w14:textId="77777777" w:rsidR="0087543D" w:rsidRPr="0087543D" w:rsidRDefault="0087543D" w:rsidP="0087543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1. Mayor Inclusión y Participación Activa de las Organizaciones de Salud:</w:t>
      </w:r>
    </w:p>
    <w:p w14:paraId="469BAD03" w14:textId="0C7D1614" w:rsidR="0087543D" w:rsidRPr="0087543D" w:rsidRDefault="0087543D" w:rsidP="0087543D">
      <w:pPr>
        <w:numPr>
          <w:ilvl w:val="1"/>
          <w:numId w:val="4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Los participantes manifiestan la necesidad de abrir </w:t>
      </w:r>
      <w:r w:rsidR="00B1072C">
        <w:rPr>
          <w:rFonts w:ascii="Verdana" w:hAnsi="Verdana"/>
          <w:sz w:val="22"/>
          <w:szCs w:val="22"/>
        </w:rPr>
        <w:t xml:space="preserve">espacios </w:t>
      </w:r>
      <w:r w:rsidRPr="0087543D">
        <w:rPr>
          <w:rFonts w:ascii="Verdana" w:hAnsi="Verdana"/>
          <w:sz w:val="22"/>
          <w:szCs w:val="22"/>
        </w:rPr>
        <w:t>institucionales permanentes</w:t>
      </w:r>
      <w:r w:rsidR="00B1072C">
        <w:rPr>
          <w:rFonts w:ascii="Verdana" w:hAnsi="Verdana"/>
          <w:sz w:val="22"/>
          <w:szCs w:val="22"/>
        </w:rPr>
        <w:t xml:space="preserve"> apostando por la </w:t>
      </w:r>
      <w:r w:rsidRPr="0087543D">
        <w:rPr>
          <w:rFonts w:ascii="Verdana" w:hAnsi="Verdana"/>
          <w:b/>
          <w:bCs/>
          <w:sz w:val="22"/>
          <w:szCs w:val="22"/>
        </w:rPr>
        <w:t>inclusión de las organizaciones</w:t>
      </w:r>
      <w:r w:rsidR="00B1072C">
        <w:rPr>
          <w:rFonts w:ascii="Verdana" w:hAnsi="Verdana"/>
          <w:b/>
          <w:bCs/>
          <w:sz w:val="22"/>
          <w:szCs w:val="22"/>
        </w:rPr>
        <w:t xml:space="preserve"> </w:t>
      </w:r>
      <w:r w:rsidRPr="0087543D">
        <w:rPr>
          <w:rFonts w:ascii="Verdana" w:hAnsi="Verdana"/>
          <w:sz w:val="22"/>
          <w:szCs w:val="22"/>
        </w:rPr>
        <w:t>del territorio (</w:t>
      </w:r>
      <w:r w:rsidR="00B1072C">
        <w:rPr>
          <w:rFonts w:ascii="Verdana" w:hAnsi="Verdana"/>
          <w:sz w:val="22"/>
          <w:szCs w:val="22"/>
        </w:rPr>
        <w:t>como juntas de vecinos, Uniones comunales, agrupaciones, entre otras</w:t>
      </w:r>
      <w:r w:rsidRPr="0087543D">
        <w:rPr>
          <w:rFonts w:ascii="Verdana" w:hAnsi="Verdana"/>
          <w:sz w:val="22"/>
          <w:szCs w:val="22"/>
        </w:rPr>
        <w:t>) en la toma de decisiones y el diseño de planes de mejora hospitalaria</w:t>
      </w:r>
      <w:r w:rsidR="00B1072C">
        <w:rPr>
          <w:rFonts w:ascii="Verdana" w:hAnsi="Verdana"/>
          <w:sz w:val="22"/>
          <w:szCs w:val="22"/>
        </w:rPr>
        <w:t xml:space="preserve">, todo canalizado a través del consejo consultivo de usuarios de Quintero - Puchuncaví. </w:t>
      </w:r>
    </w:p>
    <w:p w14:paraId="5D4938F6" w14:textId="77777777" w:rsidR="0087543D" w:rsidRPr="0087543D" w:rsidRDefault="0087543D" w:rsidP="0087543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2. Mayor Promoción de Programas y Avances del Hospital:</w:t>
      </w:r>
    </w:p>
    <w:p w14:paraId="5D1B0C48" w14:textId="17486F4B" w:rsidR="0087543D" w:rsidRPr="0087543D" w:rsidRDefault="0087543D" w:rsidP="0087543D">
      <w:pPr>
        <w:numPr>
          <w:ilvl w:val="1"/>
          <w:numId w:val="4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Se evidencia una brecha comunicacional. La comunidad solicita una </w:t>
      </w:r>
      <w:r w:rsidRPr="0087543D">
        <w:rPr>
          <w:rFonts w:ascii="Verdana" w:hAnsi="Verdana"/>
          <w:b/>
          <w:bCs/>
          <w:sz w:val="22"/>
          <w:szCs w:val="22"/>
        </w:rPr>
        <w:t>mayor promoción y difusión de los programas de salud vigentes</w:t>
      </w:r>
      <w:r w:rsidRPr="0087543D">
        <w:rPr>
          <w:rFonts w:ascii="Verdana" w:hAnsi="Verdana"/>
          <w:sz w:val="22"/>
          <w:szCs w:val="22"/>
        </w:rPr>
        <w:t xml:space="preserve"> y de los </w:t>
      </w:r>
      <w:r w:rsidRPr="0087543D">
        <w:rPr>
          <w:rFonts w:ascii="Verdana" w:hAnsi="Verdana"/>
          <w:b/>
          <w:bCs/>
          <w:sz w:val="22"/>
          <w:szCs w:val="22"/>
        </w:rPr>
        <w:t>avances del hospital</w:t>
      </w:r>
      <w:r w:rsidRPr="0087543D">
        <w:rPr>
          <w:rFonts w:ascii="Verdana" w:hAnsi="Verdana"/>
          <w:sz w:val="22"/>
          <w:szCs w:val="22"/>
        </w:rPr>
        <w:t>. Exigen el uso de estrategias comunicacionales efectivas en terreno para que l</w:t>
      </w:r>
      <w:r w:rsidR="00B1072C">
        <w:rPr>
          <w:rFonts w:ascii="Verdana" w:hAnsi="Verdana"/>
          <w:sz w:val="22"/>
          <w:szCs w:val="22"/>
        </w:rPr>
        <w:t>as comunidades</w:t>
      </w:r>
      <w:r w:rsidRPr="0087543D">
        <w:rPr>
          <w:rFonts w:ascii="Verdana" w:hAnsi="Verdana"/>
          <w:sz w:val="22"/>
          <w:szCs w:val="22"/>
        </w:rPr>
        <w:t xml:space="preserve"> conozcan los beneficios </w:t>
      </w:r>
      <w:r w:rsidR="00B1072C">
        <w:rPr>
          <w:rFonts w:ascii="Verdana" w:hAnsi="Verdana"/>
          <w:sz w:val="22"/>
          <w:szCs w:val="22"/>
        </w:rPr>
        <w:t xml:space="preserve">en salud a los que pueden acceder dentro del territorio. </w:t>
      </w:r>
    </w:p>
    <w:p w14:paraId="71B31AF7" w14:textId="0AC6D9C1" w:rsidR="0087543D" w:rsidRPr="0087543D" w:rsidRDefault="0087543D" w:rsidP="0087543D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3. Transparencia Presupuestaria de Base:</w:t>
      </w:r>
    </w:p>
    <w:p w14:paraId="7F1E7CBF" w14:textId="77777777" w:rsidR="0087543D" w:rsidRPr="0087543D" w:rsidRDefault="0087543D" w:rsidP="0087543D">
      <w:pPr>
        <w:numPr>
          <w:ilvl w:val="1"/>
          <w:numId w:val="4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i/>
          <w:iCs/>
          <w:sz w:val="22"/>
          <w:szCs w:val="22"/>
        </w:rPr>
        <w:t>Requerimiento:</w:t>
      </w:r>
      <w:r w:rsidRPr="0087543D">
        <w:rPr>
          <w:rFonts w:ascii="Verdana" w:hAnsi="Verdana"/>
          <w:sz w:val="22"/>
          <w:szCs w:val="22"/>
        </w:rPr>
        <w:t xml:space="preserve"> Mantener el desglose del presupuesto anual por áreas de funcionamiento, especificando el ítem de inversión, proyectos de infraestructura y el gasto global en remuneraciones según las funciones estamentales del personal. </w:t>
      </w:r>
    </w:p>
    <w:p w14:paraId="4FA4B7E0" w14:textId="77777777" w:rsidR="0087543D" w:rsidRPr="0087543D" w:rsidRDefault="0087543D" w:rsidP="0087543D">
      <w:pPr>
        <w:jc w:val="both"/>
        <w:rPr>
          <w:rFonts w:ascii="Verdana" w:hAnsi="Verdana"/>
          <w:b/>
          <w:bCs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III. Conclusiones para la Redacción de la Cuenta Pública Final</w:t>
      </w:r>
    </w:p>
    <w:p w14:paraId="7D2EFC64" w14:textId="77777777" w:rsidR="0087543D" w:rsidRPr="0087543D" w:rsidRDefault="0087543D" w:rsidP="0087543D">
      <w:p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sz w:val="22"/>
          <w:szCs w:val="22"/>
        </w:rPr>
        <w:t xml:space="preserve">Como Unidad de Participación Social y Gestión Usuaria, se concluye que las demandas incorporadas transforman la Cuenta Pública de un simple balance numérico a una </w:t>
      </w:r>
      <w:r w:rsidRPr="0087543D">
        <w:rPr>
          <w:rFonts w:ascii="Verdana" w:hAnsi="Verdana"/>
          <w:b/>
          <w:bCs/>
          <w:sz w:val="22"/>
          <w:szCs w:val="22"/>
        </w:rPr>
        <w:t>guía comunitaria de navegación en salud</w:t>
      </w:r>
      <w:r w:rsidRPr="0087543D">
        <w:rPr>
          <w:rFonts w:ascii="Verdana" w:hAnsi="Verdana"/>
          <w:sz w:val="22"/>
          <w:szCs w:val="22"/>
        </w:rPr>
        <w:t xml:space="preserve">. Para dar cumplimiento técnico a esta sistematización, la presentación final del Hospital Adriana Cousiño de Quintero deberá estructurarse bajo los siguientes compromisos informativos: </w:t>
      </w:r>
    </w:p>
    <w:p w14:paraId="0E957760" w14:textId="77777777" w:rsidR="0087543D" w:rsidRPr="0087543D" w:rsidRDefault="0087543D" w:rsidP="0087543D">
      <w:pPr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lastRenderedPageBreak/>
        <w:t>Bloque de Transparencia Financiera y Capacidad Resolutiva:</w:t>
      </w:r>
      <w:r w:rsidRPr="0087543D">
        <w:rPr>
          <w:rFonts w:ascii="Verdana" w:hAnsi="Verdana"/>
          <w:sz w:val="22"/>
          <w:szCs w:val="22"/>
        </w:rPr>
        <w:t xml:space="preserve"> Detallar los gastos e inversiones en pabellón, mamógrafo, CAE, personal y el impacto de la población flotante. </w:t>
      </w:r>
    </w:p>
    <w:p w14:paraId="171158D9" w14:textId="77777777" w:rsidR="0087543D" w:rsidRPr="0087543D" w:rsidRDefault="0087543D" w:rsidP="0087543D">
      <w:pPr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Bloque de Gestión Clínica y Pedagogía Social:</w:t>
      </w:r>
      <w:r w:rsidRPr="0087543D">
        <w:rPr>
          <w:rFonts w:ascii="Verdana" w:hAnsi="Verdana"/>
          <w:sz w:val="22"/>
          <w:szCs w:val="22"/>
        </w:rPr>
        <w:t xml:space="preserve"> Explicar las carteras de prestaciones, el flujo de derivación APS-CAE, y el binomio Categorización-Tiempos de Espera en Urgencias de forma lúdica y clara. </w:t>
      </w:r>
    </w:p>
    <w:p w14:paraId="0F8A2E70" w14:textId="77777777" w:rsidR="0087543D" w:rsidRPr="0087543D" w:rsidRDefault="0087543D" w:rsidP="0087543D">
      <w:pPr>
        <w:numPr>
          <w:ilvl w:val="0"/>
          <w:numId w:val="5"/>
        </w:numPr>
        <w:jc w:val="both"/>
        <w:rPr>
          <w:rFonts w:ascii="Verdana" w:hAnsi="Verdana"/>
          <w:sz w:val="22"/>
          <w:szCs w:val="22"/>
        </w:rPr>
      </w:pPr>
      <w:r w:rsidRPr="0087543D">
        <w:rPr>
          <w:rFonts w:ascii="Verdana" w:hAnsi="Verdana"/>
          <w:b/>
          <w:bCs/>
          <w:sz w:val="22"/>
          <w:szCs w:val="22"/>
        </w:rPr>
        <w:t>Bloque de Compromiso Comunitario e Institucional:</w:t>
      </w:r>
      <w:r w:rsidRPr="0087543D">
        <w:rPr>
          <w:rFonts w:ascii="Verdana" w:hAnsi="Verdana"/>
          <w:sz w:val="22"/>
          <w:szCs w:val="22"/>
        </w:rPr>
        <w:t xml:space="preserve"> Establecer metas públicas medibles respecto a la mejora del trato al paciente, planes para la inducción de profesionales recientes, y la ampliación de canales para la inclusión de las organizaciones sociales en la gestión del hospital. </w:t>
      </w:r>
    </w:p>
    <w:p w14:paraId="63603FB7" w14:textId="7D578ADC" w:rsidR="00600BAA" w:rsidRPr="0087543D" w:rsidRDefault="00600BAA" w:rsidP="0087543D">
      <w:pPr>
        <w:jc w:val="both"/>
        <w:rPr>
          <w:rFonts w:ascii="Verdana" w:hAnsi="Verdana"/>
          <w:sz w:val="22"/>
          <w:szCs w:val="22"/>
          <w:lang w:val="es-ES"/>
        </w:rPr>
      </w:pPr>
    </w:p>
    <w:sectPr w:rsidR="00600BAA" w:rsidRPr="0087543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1EAA" w14:textId="77777777" w:rsidR="00684CD1" w:rsidRDefault="00684CD1" w:rsidP="00BE7AD2">
      <w:pPr>
        <w:spacing w:after="0" w:line="240" w:lineRule="auto"/>
      </w:pPr>
      <w:r>
        <w:separator/>
      </w:r>
    </w:p>
  </w:endnote>
  <w:endnote w:type="continuationSeparator" w:id="0">
    <w:p w14:paraId="08B40563" w14:textId="77777777" w:rsidR="00684CD1" w:rsidRDefault="00684CD1" w:rsidP="00BE7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1ECD" w14:textId="47B055FC" w:rsidR="00BE7AD2" w:rsidRDefault="00BE7AD2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2DF7A57" wp14:editId="3601DF12">
          <wp:simplePos x="0" y="0"/>
          <wp:positionH relativeFrom="page">
            <wp:align>left</wp:align>
          </wp:positionH>
          <wp:positionV relativeFrom="paragraph">
            <wp:posOffset>114300</wp:posOffset>
          </wp:positionV>
          <wp:extent cx="8695373" cy="2095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5677" w14:textId="77777777" w:rsidR="00684CD1" w:rsidRDefault="00684CD1" w:rsidP="00BE7AD2">
      <w:pPr>
        <w:spacing w:after="0" w:line="240" w:lineRule="auto"/>
      </w:pPr>
      <w:r>
        <w:separator/>
      </w:r>
    </w:p>
  </w:footnote>
  <w:footnote w:type="continuationSeparator" w:id="0">
    <w:p w14:paraId="6EB573A8" w14:textId="77777777" w:rsidR="00684CD1" w:rsidRDefault="00684CD1" w:rsidP="00BE7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DDFC2" w14:textId="434CAAE7" w:rsidR="00BE7AD2" w:rsidRDefault="00BE7AD2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45303D" wp14:editId="1ED2199D">
          <wp:simplePos x="0" y="0"/>
          <wp:positionH relativeFrom="rightMargin">
            <wp:align>left</wp:align>
          </wp:positionH>
          <wp:positionV relativeFrom="paragraph">
            <wp:posOffset>-242810</wp:posOffset>
          </wp:positionV>
          <wp:extent cx="741680" cy="633095"/>
          <wp:effectExtent l="0" t="0" r="1270" b="0"/>
          <wp:wrapTight wrapText="bothSides">
            <wp:wrapPolygon edited="0">
              <wp:start x="0" y="0"/>
              <wp:lineTo x="0" y="20798"/>
              <wp:lineTo x="21082" y="20798"/>
              <wp:lineTo x="21082" y="0"/>
              <wp:lineTo x="0" y="0"/>
            </wp:wrapPolygon>
          </wp:wrapTight>
          <wp:docPr id="7902436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243678" name="Imagen 790243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680" cy="633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62DF78F8" wp14:editId="7EE42D4E">
          <wp:simplePos x="0" y="0"/>
          <wp:positionH relativeFrom="column">
            <wp:posOffset>-770027</wp:posOffset>
          </wp:positionH>
          <wp:positionV relativeFrom="paragraph">
            <wp:posOffset>-242546</wp:posOffset>
          </wp:positionV>
          <wp:extent cx="711200" cy="689610"/>
          <wp:effectExtent l="0" t="0" r="0" b="0"/>
          <wp:wrapTight wrapText="bothSides">
            <wp:wrapPolygon edited="0">
              <wp:start x="0" y="0"/>
              <wp:lineTo x="0" y="20884"/>
              <wp:lineTo x="20829" y="20884"/>
              <wp:lineTo x="20829" y="0"/>
              <wp:lineTo x="0" y="0"/>
            </wp:wrapPolygon>
          </wp:wrapTight>
          <wp:docPr id="3570721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072131" name="Imagen 3570721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10C7E"/>
    <w:multiLevelType w:val="multilevel"/>
    <w:tmpl w:val="D6E6B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D2688"/>
    <w:multiLevelType w:val="multilevel"/>
    <w:tmpl w:val="AFF4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740AC"/>
    <w:multiLevelType w:val="hybridMultilevel"/>
    <w:tmpl w:val="6DEED7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B5170"/>
    <w:multiLevelType w:val="multilevel"/>
    <w:tmpl w:val="E8FE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00E6C"/>
    <w:multiLevelType w:val="multilevel"/>
    <w:tmpl w:val="0692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494142">
    <w:abstractNumId w:val="2"/>
  </w:num>
  <w:num w:numId="2" w16cid:durableId="770703375">
    <w:abstractNumId w:val="4"/>
  </w:num>
  <w:num w:numId="3" w16cid:durableId="342318192">
    <w:abstractNumId w:val="3"/>
  </w:num>
  <w:num w:numId="4" w16cid:durableId="1232498782">
    <w:abstractNumId w:val="1"/>
  </w:num>
  <w:num w:numId="5" w16cid:durableId="128281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AD2"/>
    <w:rsid w:val="00084B42"/>
    <w:rsid w:val="000C3234"/>
    <w:rsid w:val="001026CD"/>
    <w:rsid w:val="001C4B26"/>
    <w:rsid w:val="00600BAA"/>
    <w:rsid w:val="006179BD"/>
    <w:rsid w:val="00684CD1"/>
    <w:rsid w:val="00726210"/>
    <w:rsid w:val="00756BDE"/>
    <w:rsid w:val="00797266"/>
    <w:rsid w:val="008619C3"/>
    <w:rsid w:val="00863025"/>
    <w:rsid w:val="0087543D"/>
    <w:rsid w:val="00A6059A"/>
    <w:rsid w:val="00B1072C"/>
    <w:rsid w:val="00BD0C9D"/>
    <w:rsid w:val="00BD0EEB"/>
    <w:rsid w:val="00BE7AD2"/>
    <w:rsid w:val="00E375C4"/>
    <w:rsid w:val="00E71CAF"/>
    <w:rsid w:val="00ED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93607"/>
  <w15:chartTrackingRefBased/>
  <w15:docId w15:val="{6A43638C-6C7B-43D4-920A-E1D8C87B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7A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A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A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A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A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A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A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A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A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A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A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A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AD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AD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A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AD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A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A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A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A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A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A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A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AD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AD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AD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A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AD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AD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A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AD2"/>
  </w:style>
  <w:style w:type="paragraph" w:styleId="Piedepgina">
    <w:name w:val="footer"/>
    <w:basedOn w:val="Normal"/>
    <w:link w:val="PiedepginaCar"/>
    <w:uiPriority w:val="99"/>
    <w:unhideWhenUsed/>
    <w:rsid w:val="00BE7A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AD2"/>
  </w:style>
  <w:style w:type="paragraph" w:styleId="Sinespaciado">
    <w:name w:val="No Spacing"/>
    <w:uiPriority w:val="1"/>
    <w:qFormat/>
    <w:rsid w:val="007262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5531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Troncoso Troncoso</dc:creator>
  <cp:keywords/>
  <dc:description/>
  <cp:lastModifiedBy>Claudia Carreño</cp:lastModifiedBy>
  <cp:revision>2</cp:revision>
  <dcterms:created xsi:type="dcterms:W3CDTF">2026-07-29T21:22:00Z</dcterms:created>
  <dcterms:modified xsi:type="dcterms:W3CDTF">2026-07-29T21:22:00Z</dcterms:modified>
</cp:coreProperties>
</file>